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2B2B" w14:textId="77777777" w:rsidR="00BF6FBA" w:rsidRDefault="00AA5038" w:rsidP="00BF6FBA">
      <w:pPr>
        <w:spacing w:after="720"/>
        <w:jc w:val="center"/>
        <w:outlineLvl w:val="0"/>
        <w:rPr>
          <w:rFonts w:eastAsia="Times New Roman" w:cstheme="minorHAnsi"/>
          <w:b/>
          <w:bCs/>
          <w:kern w:val="36"/>
        </w:rPr>
      </w:pPr>
      <w:r w:rsidRPr="00932688">
        <w:rPr>
          <w:rFonts w:eastAsia="Times New Roman" w:cstheme="minorHAnsi"/>
          <w:b/>
          <w:bCs/>
          <w:kern w:val="36"/>
        </w:rPr>
        <w:t>My Top Ten Theological Concepts for Leadership</w:t>
      </w:r>
    </w:p>
    <w:p w14:paraId="38010895" w14:textId="47B038E9" w:rsidR="00BF6FBA" w:rsidRPr="00932688" w:rsidRDefault="00BF6FBA" w:rsidP="00BF6FBA">
      <w:pPr>
        <w:spacing w:after="720"/>
        <w:jc w:val="center"/>
        <w:outlineLvl w:val="0"/>
        <w:rPr>
          <w:rFonts w:eastAsia="Times New Roman" w:cstheme="minorHAnsi"/>
          <w:b/>
          <w:bCs/>
          <w:kern w:val="36"/>
        </w:rPr>
      </w:pPr>
      <w:r>
        <w:rPr>
          <w:rFonts w:eastAsia="Times New Roman" w:cstheme="minorHAnsi"/>
          <w:b/>
          <w:bCs/>
          <w:kern w:val="36"/>
        </w:rPr>
        <w:t>Pastor Uni Cunningham</w:t>
      </w:r>
    </w:p>
    <w:p w14:paraId="7EED6018" w14:textId="77777777" w:rsidR="00932688" w:rsidRPr="00932688" w:rsidRDefault="00AA5038" w:rsidP="00932688">
      <w:pPr>
        <w:pStyle w:val="ListParagraph"/>
        <w:numPr>
          <w:ilvl w:val="0"/>
          <w:numId w:val="2"/>
        </w:numPr>
        <w:rPr>
          <w:rFonts w:eastAsia="Times New Roman" w:cstheme="minorHAnsi"/>
          <w:color w:val="222222"/>
        </w:rPr>
      </w:pPr>
      <w:r w:rsidRPr="00932688">
        <w:rPr>
          <w:rFonts w:eastAsia="Times New Roman" w:cstheme="minorHAnsi"/>
          <w:b/>
          <w:bCs/>
          <w:color w:val="222222"/>
        </w:rPr>
        <w:t>Imago Dei</w:t>
      </w:r>
    </w:p>
    <w:p w14:paraId="3FFBC8AD" w14:textId="77777777" w:rsidR="00932688" w:rsidRDefault="00AA5038" w:rsidP="00932688">
      <w:pPr>
        <w:pStyle w:val="ListParagraph"/>
        <w:rPr>
          <w:rFonts w:eastAsia="Times New Roman" w:cstheme="minorHAnsi"/>
          <w:color w:val="222222"/>
        </w:rPr>
      </w:pPr>
      <w:r w:rsidRPr="00932688">
        <w:rPr>
          <w:rFonts w:eastAsia="Times New Roman" w:cstheme="minorHAnsi"/>
          <w:color w:val="222222"/>
        </w:rPr>
        <w:t xml:space="preserve">Genesis 1:26-27; and Genesis 5:1-2 renders the reverence of not just being God’s creation but being created into the Image of God. Bearing his likeness, in not just physicality but also bearing his image in what we do, and how we view the Earth therein, brings us to be held accountable for bearing that image. We see this play out in Peters call to be Holy because God is Holy found in 1 Peter 1:16; but this great act like a Shakespearian play is being revealed throughout one’s life as they grow </w:t>
      </w:r>
      <w:proofErr w:type="gramStart"/>
      <w:r w:rsidRPr="00932688">
        <w:rPr>
          <w:rFonts w:eastAsia="Times New Roman" w:cstheme="minorHAnsi"/>
          <w:color w:val="222222"/>
        </w:rPr>
        <w:t>more and more</w:t>
      </w:r>
      <w:proofErr w:type="gramEnd"/>
      <w:r w:rsidRPr="00932688">
        <w:rPr>
          <w:rFonts w:eastAsia="Times New Roman" w:cstheme="minorHAnsi"/>
          <w:color w:val="222222"/>
        </w:rPr>
        <w:t xml:space="preserve"> into the image of God, they already bare. That image which is sort of blurry is being made clearer (2 Corinthians 3:18). “Without knowledge of </w:t>
      </w:r>
      <w:proofErr w:type="gramStart"/>
      <w:r w:rsidRPr="00932688">
        <w:rPr>
          <w:rFonts w:eastAsia="Times New Roman" w:cstheme="minorHAnsi"/>
          <w:color w:val="222222"/>
        </w:rPr>
        <w:t>one’s self</w:t>
      </w:r>
      <w:proofErr w:type="gramEnd"/>
      <w:r w:rsidRPr="00932688">
        <w:rPr>
          <w:rFonts w:eastAsia="Times New Roman" w:cstheme="minorHAnsi"/>
          <w:color w:val="222222"/>
        </w:rPr>
        <w:t xml:space="preserve">, there is no knowledge of God” (John Calvin.) </w:t>
      </w:r>
    </w:p>
    <w:p w14:paraId="120D1B32" w14:textId="77777777" w:rsidR="00932688" w:rsidRDefault="00932688" w:rsidP="00932688">
      <w:pPr>
        <w:pStyle w:val="ListParagraph"/>
        <w:rPr>
          <w:rFonts w:eastAsia="Times New Roman" w:cstheme="minorHAnsi"/>
          <w:color w:val="222222"/>
        </w:rPr>
      </w:pPr>
    </w:p>
    <w:p w14:paraId="3E49A77E" w14:textId="394E75E1" w:rsidR="00AA5038" w:rsidRDefault="00AA5038" w:rsidP="00932688">
      <w:pPr>
        <w:pStyle w:val="ListParagraph"/>
        <w:rPr>
          <w:rFonts w:eastAsia="Times New Roman" w:cstheme="minorHAnsi"/>
          <w:color w:val="222222"/>
        </w:rPr>
      </w:pPr>
      <w:r w:rsidRPr="00932688">
        <w:rPr>
          <w:rFonts w:eastAsia="Times New Roman" w:cstheme="minorHAnsi"/>
          <w:color w:val="222222"/>
        </w:rPr>
        <w:t>Through the imago Dei one finds their self in love with the Creator, because the Creator first loved us which is seen throughout creation. This ultimate love affair is a call to honor the greatest commandment mentioned in Matthew 22:36-40; to love God with all your heart, soul, and with all your mind. That is to describe love God with all of ourselves. </w:t>
      </w:r>
    </w:p>
    <w:p w14:paraId="2B0F7772" w14:textId="77777777" w:rsidR="00932688" w:rsidRPr="00932688" w:rsidRDefault="00932688" w:rsidP="00932688">
      <w:pPr>
        <w:pStyle w:val="ListParagraph"/>
        <w:rPr>
          <w:rFonts w:eastAsia="Times New Roman" w:cstheme="minorHAnsi"/>
          <w:color w:val="222222"/>
        </w:rPr>
      </w:pPr>
    </w:p>
    <w:p w14:paraId="22363FD0" w14:textId="163AC50A" w:rsidR="00932688" w:rsidRPr="00932688" w:rsidRDefault="00AA5038" w:rsidP="00932688">
      <w:pPr>
        <w:pStyle w:val="ListParagraph"/>
        <w:numPr>
          <w:ilvl w:val="0"/>
          <w:numId w:val="2"/>
        </w:numPr>
        <w:spacing w:before="480" w:after="480"/>
        <w:rPr>
          <w:rFonts w:eastAsia="Times New Roman" w:cstheme="minorHAnsi"/>
          <w:color w:val="222222"/>
        </w:rPr>
      </w:pPr>
      <w:r w:rsidRPr="00932688">
        <w:rPr>
          <w:rFonts w:eastAsia="Times New Roman" w:cstheme="minorHAnsi"/>
          <w:b/>
          <w:bCs/>
          <w:color w:val="222222"/>
        </w:rPr>
        <w:t>Love</w:t>
      </w:r>
    </w:p>
    <w:p w14:paraId="65B57C38" w14:textId="77777777" w:rsidR="0093268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 xml:space="preserve">Matthew 22:36-40, goes further and moves beyond our call to love God, but acknowledges that if we love God with our totality then we will also love others. This is precisely why it is second on this top ten list. The first being to love God in totality, and the second command is to love others in the same manner. To love someone as you love yourself, winks back to loving the image of God. It is a circular motion. </w:t>
      </w:r>
    </w:p>
    <w:p w14:paraId="78C9D38C" w14:textId="77777777" w:rsidR="00932688" w:rsidRDefault="00932688" w:rsidP="00932688">
      <w:pPr>
        <w:pStyle w:val="ListParagraph"/>
        <w:spacing w:before="480" w:after="480"/>
        <w:rPr>
          <w:rFonts w:eastAsia="Times New Roman" w:cstheme="minorHAnsi"/>
          <w:color w:val="222222"/>
        </w:rPr>
      </w:pPr>
    </w:p>
    <w:p w14:paraId="0B3935F9" w14:textId="7E6B6335" w:rsidR="00AA503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However, before we can move forward in our top ten list, one must visit 1 Corinthians 13, in which Paul reiterates the necessity of having a firm foundation rooted in loving your neighbors, or in other words; loving those you encounter. Without being firmly rooted in the foundation of love, we are nothing, our ministries are nothing, our parachurch organizations are nothing. A leader should be rooted in love, because when they look in the mirror, they see the image of God, and God is love which is eloquently expressed by the one the scriptures identify as the disciple whom Jesus loved, which is John. In other words, 1 John 4:7-12 reminds us that God is love, and we are called to manifest that love. </w:t>
      </w:r>
    </w:p>
    <w:p w14:paraId="682EA094" w14:textId="77777777" w:rsidR="00932688" w:rsidRPr="00932688" w:rsidRDefault="00932688" w:rsidP="00932688">
      <w:pPr>
        <w:pStyle w:val="ListParagraph"/>
        <w:spacing w:before="480" w:after="480"/>
        <w:rPr>
          <w:rFonts w:eastAsia="Times New Roman" w:cstheme="minorHAnsi"/>
          <w:color w:val="222222"/>
        </w:rPr>
      </w:pPr>
    </w:p>
    <w:p w14:paraId="062DAEA2" w14:textId="77777777" w:rsidR="00BF6FBA" w:rsidRPr="00BF6FBA" w:rsidRDefault="00BF6FBA" w:rsidP="00BF6FBA">
      <w:pPr>
        <w:pStyle w:val="ListParagraph"/>
        <w:spacing w:before="480" w:after="480"/>
        <w:rPr>
          <w:rFonts w:eastAsia="Times New Roman" w:cstheme="minorHAnsi"/>
          <w:color w:val="222222"/>
        </w:rPr>
      </w:pPr>
    </w:p>
    <w:p w14:paraId="08CCD2E7" w14:textId="77777777" w:rsidR="00BF6FBA" w:rsidRDefault="00BF6FBA" w:rsidP="00BF6FBA">
      <w:pPr>
        <w:pStyle w:val="ListParagraph"/>
        <w:spacing w:before="480" w:after="480"/>
        <w:rPr>
          <w:rFonts w:eastAsia="Times New Roman" w:cstheme="minorHAnsi"/>
          <w:b/>
          <w:bCs/>
          <w:color w:val="222222"/>
        </w:rPr>
      </w:pPr>
    </w:p>
    <w:p w14:paraId="219E0871" w14:textId="77777777" w:rsidR="00BF6FBA" w:rsidRDefault="00BF6FBA" w:rsidP="00BF6FBA">
      <w:pPr>
        <w:pStyle w:val="ListParagraph"/>
        <w:spacing w:before="480" w:after="480"/>
        <w:rPr>
          <w:rFonts w:eastAsia="Times New Roman" w:cstheme="minorHAnsi"/>
          <w:b/>
          <w:bCs/>
          <w:color w:val="222222"/>
        </w:rPr>
      </w:pPr>
    </w:p>
    <w:p w14:paraId="6C00A542" w14:textId="673488F3" w:rsidR="00932688" w:rsidRPr="00932688" w:rsidRDefault="00AA5038" w:rsidP="00BF6FBA">
      <w:pPr>
        <w:pStyle w:val="ListParagraph"/>
        <w:numPr>
          <w:ilvl w:val="0"/>
          <w:numId w:val="2"/>
        </w:numPr>
        <w:spacing w:before="480" w:after="480"/>
        <w:rPr>
          <w:rFonts w:eastAsia="Times New Roman" w:cstheme="minorHAnsi"/>
          <w:color w:val="222222"/>
        </w:rPr>
      </w:pPr>
      <w:r w:rsidRPr="00932688">
        <w:rPr>
          <w:rFonts w:eastAsia="Times New Roman" w:cstheme="minorHAnsi"/>
          <w:b/>
          <w:bCs/>
          <w:color w:val="222222"/>
        </w:rPr>
        <w:lastRenderedPageBreak/>
        <w:t>Shepherding Principle: Humility</w:t>
      </w:r>
    </w:p>
    <w:p w14:paraId="7DEAECBD" w14:textId="46880A51" w:rsidR="00AA5038" w:rsidRPr="0093268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One of the fastest answered prayers next to praying for patience is to pray for God to humble us. What a scary thought indeed. Humility is absolutely a foundational need for a leader. Here’s a helpful quote from Burns’ Organizational Leadership </w:t>
      </w:r>
    </w:p>
    <w:p w14:paraId="3888FA55" w14:textId="77777777" w:rsidR="00AA5038" w:rsidRPr="00932688" w:rsidRDefault="00AA5038" w:rsidP="00932688">
      <w:pPr>
        <w:ind w:left="720"/>
        <w:rPr>
          <w:rFonts w:eastAsia="Times New Roman" w:cstheme="minorHAnsi"/>
          <w:color w:val="222222"/>
        </w:rPr>
      </w:pPr>
      <w:r w:rsidRPr="00932688">
        <w:rPr>
          <w:rFonts w:eastAsia="Times New Roman" w:cstheme="minorHAnsi"/>
          <w:color w:val="222222"/>
        </w:rPr>
        <w:t>“It is also noteworthy that biblical leaders commonly receive their roles unexpectedly, are unwilling to embrace their roles or view themselves as ungifted and as unworthy of leading.”</w:t>
      </w:r>
      <w:hyperlink r:id="rId5" w:anchor="_ftn1" w:history="1">
        <w:r w:rsidRPr="00932688">
          <w:rPr>
            <w:rFonts w:eastAsia="Times New Roman" w:cstheme="minorHAnsi"/>
            <w:color w:val="CA2017"/>
            <w:u w:val="single"/>
            <w:vertAlign w:val="superscript"/>
          </w:rPr>
          <w:t>[1]</w:t>
        </w:r>
      </w:hyperlink>
    </w:p>
    <w:p w14:paraId="79F86977" w14:textId="77777777" w:rsidR="00AA5038" w:rsidRPr="00932688" w:rsidRDefault="00AA5038" w:rsidP="00932688">
      <w:pPr>
        <w:spacing w:before="480" w:after="480"/>
        <w:ind w:left="720"/>
        <w:rPr>
          <w:rFonts w:eastAsia="Times New Roman" w:cstheme="minorHAnsi"/>
          <w:color w:val="222222"/>
        </w:rPr>
      </w:pPr>
      <w:r w:rsidRPr="00932688">
        <w:rPr>
          <w:rFonts w:eastAsia="Times New Roman" w:cstheme="minorHAnsi"/>
          <w:color w:val="222222"/>
        </w:rPr>
        <w:t>Burns goes on to describe the patriarchs and Prophets such as Moses, Gideon, Saul, and Jeremiah and their initial rejection of their calling due to feeling unworthy. Burns notes this is in strike contrast to American principles. What did the State of Texas say? “</w:t>
      </w:r>
      <w:proofErr w:type="gramStart"/>
      <w:r w:rsidRPr="00932688">
        <w:rPr>
          <w:rFonts w:eastAsia="Times New Roman" w:cstheme="minorHAnsi"/>
          <w:color w:val="222222"/>
        </w:rPr>
        <w:t>bigger</w:t>
      </w:r>
      <w:proofErr w:type="gramEnd"/>
      <w:r w:rsidRPr="00932688">
        <w:rPr>
          <w:rFonts w:eastAsia="Times New Roman" w:cstheme="minorHAnsi"/>
          <w:color w:val="222222"/>
        </w:rPr>
        <w:t xml:space="preserve"> is better.” Christ challenges this presumption by not only teaching the disciples to lead from a servant’s heart such as we discussed earlier, but the scripture double downs on this in Philippians 2:5-8. If Christ took on the form of a servant even though he was divine, we can too. God made himself low by taking on the form of humanity with all its sickness, frustration, emotions, and temptation and as a result set the example for how to serve humbly. Humility as a Shepherd Principle should be at the heart of every leader. </w:t>
      </w:r>
    </w:p>
    <w:p w14:paraId="4E4B6D5E" w14:textId="3EAF8B9C" w:rsidR="00932688" w:rsidRPr="00932688" w:rsidRDefault="00AA5038" w:rsidP="00932688">
      <w:pPr>
        <w:pStyle w:val="ListParagraph"/>
        <w:numPr>
          <w:ilvl w:val="0"/>
          <w:numId w:val="2"/>
        </w:numPr>
        <w:spacing w:before="480" w:after="480"/>
        <w:rPr>
          <w:rFonts w:eastAsia="Times New Roman" w:cstheme="minorHAnsi"/>
          <w:color w:val="222222"/>
        </w:rPr>
      </w:pPr>
      <w:r w:rsidRPr="00932688">
        <w:rPr>
          <w:rFonts w:eastAsia="Times New Roman" w:cstheme="minorHAnsi"/>
          <w:b/>
          <w:bCs/>
          <w:color w:val="222222"/>
        </w:rPr>
        <w:t>Shepherding Principle: Gentleness</w:t>
      </w:r>
    </w:p>
    <w:p w14:paraId="0736C041" w14:textId="467D41A0" w:rsidR="00AA5038" w:rsidRPr="0093268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1 Peter 5:1-4 paints a picture of great leadership qualities found through the shepherding principle. The Shepherding Principle translates well into para church or even “secular” organizations. The Shepherding Principle is similar to being “outside of the box” which is part of the premise from “Leadership and Self Deception, by the Arbinger Institute.</w:t>
      </w:r>
      <w:hyperlink r:id="rId6" w:anchor="_ftn1" w:history="1">
        <w:r w:rsidRPr="00932688">
          <w:rPr>
            <w:rFonts w:eastAsia="Times New Roman" w:cstheme="minorHAnsi"/>
            <w:color w:val="CA2017"/>
            <w:u w:val="single"/>
            <w:vertAlign w:val="superscript"/>
          </w:rPr>
          <w:t>[1]</w:t>
        </w:r>
      </w:hyperlink>
    </w:p>
    <w:p w14:paraId="5A7A2938" w14:textId="77777777" w:rsidR="00AA5038" w:rsidRPr="00932688" w:rsidRDefault="00AA5038" w:rsidP="00932688">
      <w:pPr>
        <w:spacing w:before="480" w:after="480"/>
        <w:ind w:left="720"/>
        <w:rPr>
          <w:rFonts w:eastAsia="Times New Roman" w:cstheme="minorHAnsi"/>
          <w:color w:val="222222"/>
        </w:rPr>
      </w:pPr>
      <w:r w:rsidRPr="00932688">
        <w:rPr>
          <w:rFonts w:eastAsia="Times New Roman" w:cstheme="minorHAnsi"/>
          <w:color w:val="222222"/>
        </w:rPr>
        <w:t>1 Peter 5:2 sets a gentle tone which is reminiscent of the Fruit of God’s Spirit, gentleness; when Peter says don’t view people as an over-seer would. Arbinger would call this “seeing the humanity in people.” Seeing the humanity in people occurs when one is living outside of the box. When someone is </w:t>
      </w:r>
      <w:r w:rsidRPr="00932688">
        <w:rPr>
          <w:rFonts w:eastAsia="Times New Roman" w:cstheme="minorHAnsi"/>
          <w:i/>
          <w:iCs/>
          <w:color w:val="222222"/>
        </w:rPr>
        <w:t>“inside”</w:t>
      </w:r>
      <w:r w:rsidRPr="00932688">
        <w:rPr>
          <w:rFonts w:eastAsia="Times New Roman" w:cstheme="minorHAnsi"/>
          <w:color w:val="222222"/>
        </w:rPr>
        <w:t> the box chances are they may be short with others, critical, harsh or brass, and rude. However, they also begin to justify the behavior because they don’t see the humanity in people. Instead, they see all their flaws. Lastly, those people begin to be viewed as simply a number in the time clock, that oneself are hired to watch. An over-seer works for a slave master, and Peter says in verse two, don’t treat your people like they’re slaves. Don’t treat them like they are a job, and you are their boss; but treat them with gentleness but let it be willingly. Treating others with gentleness occurs when someone is outside of the box. </w:t>
      </w:r>
    </w:p>
    <w:p w14:paraId="1847E373" w14:textId="77777777" w:rsidR="00BF6FBA" w:rsidRPr="00BF6FBA" w:rsidRDefault="00BF6FBA" w:rsidP="00BF6FBA">
      <w:pPr>
        <w:pStyle w:val="ListParagraph"/>
        <w:spacing w:before="480" w:after="480"/>
        <w:rPr>
          <w:rFonts w:eastAsia="Times New Roman" w:cstheme="minorHAnsi"/>
          <w:color w:val="222222"/>
        </w:rPr>
      </w:pPr>
    </w:p>
    <w:p w14:paraId="657BA8AA" w14:textId="77777777" w:rsidR="00BF6FBA" w:rsidRPr="00BF6FBA" w:rsidRDefault="00BF6FBA" w:rsidP="00BF6FBA">
      <w:pPr>
        <w:pStyle w:val="ListParagraph"/>
        <w:spacing w:before="480" w:after="480"/>
        <w:rPr>
          <w:rFonts w:eastAsia="Times New Roman" w:cstheme="minorHAnsi"/>
          <w:color w:val="222222"/>
        </w:rPr>
      </w:pPr>
    </w:p>
    <w:p w14:paraId="6C40B758" w14:textId="379EE84B" w:rsidR="00932688" w:rsidRPr="00BF6FBA" w:rsidRDefault="00BF6FBA" w:rsidP="00BF6FBA">
      <w:pPr>
        <w:spacing w:before="480" w:after="480"/>
        <w:ind w:left="360"/>
        <w:rPr>
          <w:rFonts w:eastAsia="Times New Roman" w:cstheme="minorHAnsi"/>
          <w:color w:val="222222"/>
        </w:rPr>
      </w:pPr>
      <w:r w:rsidRPr="00BF6FBA">
        <w:rPr>
          <w:rFonts w:eastAsia="Times New Roman" w:cstheme="minorHAnsi"/>
          <w:b/>
          <w:bCs/>
          <w:color w:val="222222"/>
        </w:rPr>
        <w:lastRenderedPageBreak/>
        <w:t xml:space="preserve">5. </w:t>
      </w:r>
      <w:r w:rsidR="00AA5038" w:rsidRPr="00BF6FBA">
        <w:rPr>
          <w:rFonts w:eastAsia="Times New Roman" w:cstheme="minorHAnsi"/>
          <w:b/>
          <w:bCs/>
          <w:color w:val="222222"/>
        </w:rPr>
        <w:t>Shepherding Principle: Generosity</w:t>
      </w:r>
    </w:p>
    <w:p w14:paraId="6E4AA469" w14:textId="47F50F2C" w:rsidR="00AA5038" w:rsidRPr="0093268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Sticking with the Shepherding Principle, 1 Peter 5:2 still applies. At the end of verse two</w:t>
      </w:r>
      <w:r w:rsidR="00932688">
        <w:rPr>
          <w:rFonts w:eastAsia="Times New Roman" w:cstheme="minorHAnsi"/>
          <w:color w:val="222222"/>
        </w:rPr>
        <w:t>,</w:t>
      </w:r>
      <w:r w:rsidRPr="00932688">
        <w:rPr>
          <w:rFonts w:eastAsia="Times New Roman" w:cstheme="minorHAnsi"/>
          <w:color w:val="222222"/>
        </w:rPr>
        <w:t xml:space="preserve"> Peter</w:t>
      </w:r>
      <w:r w:rsidR="00932688">
        <w:rPr>
          <w:rFonts w:eastAsia="Times New Roman" w:cstheme="minorHAnsi"/>
          <w:color w:val="222222"/>
        </w:rPr>
        <w:t>,</w:t>
      </w:r>
      <w:r w:rsidRPr="00932688">
        <w:rPr>
          <w:rFonts w:eastAsia="Times New Roman" w:cstheme="minorHAnsi"/>
          <w:color w:val="222222"/>
        </w:rPr>
        <w:t xml:space="preserve"> moves to encourage the reader to not only treat others with gentleness but to treat others generously. This is perfectly seen in Ray Anderson’s book: “Minding God’s Business.”</w:t>
      </w:r>
      <w:hyperlink r:id="rId7" w:anchor="_ftn2" w:history="1">
        <w:r w:rsidRPr="00932688">
          <w:rPr>
            <w:rFonts w:eastAsia="Times New Roman" w:cstheme="minorHAnsi"/>
            <w:color w:val="CA2017"/>
            <w:u w:val="single"/>
            <w:vertAlign w:val="superscript"/>
          </w:rPr>
          <w:t>[2]</w:t>
        </w:r>
      </w:hyperlink>
      <w:r w:rsidRPr="00932688">
        <w:rPr>
          <w:rFonts w:eastAsia="Times New Roman" w:cstheme="minorHAnsi"/>
          <w:color w:val="222222"/>
        </w:rPr>
        <w:t> In chapter six, Anderson describes a woman who vowed to never work for another Christian organization because of the way she was treated. The pay was lousy, and unfortunately</w:t>
      </w:r>
      <w:r w:rsidR="00932688">
        <w:rPr>
          <w:rFonts w:eastAsia="Times New Roman" w:cstheme="minorHAnsi"/>
          <w:color w:val="222222"/>
        </w:rPr>
        <w:t>,</w:t>
      </w:r>
      <w:r w:rsidRPr="00932688">
        <w:rPr>
          <w:rFonts w:eastAsia="Times New Roman" w:cstheme="minorHAnsi"/>
          <w:color w:val="222222"/>
        </w:rPr>
        <w:t xml:space="preserve"> this is typical of many para church organizations. Employees expect to be treated as if they must sacrifice reasonable pay </w:t>
      </w:r>
      <w:proofErr w:type="gramStart"/>
      <w:r w:rsidRPr="00932688">
        <w:rPr>
          <w:rFonts w:eastAsia="Times New Roman" w:cstheme="minorHAnsi"/>
          <w:color w:val="222222"/>
        </w:rPr>
        <w:t>in order to</w:t>
      </w:r>
      <w:proofErr w:type="gramEnd"/>
      <w:r w:rsidRPr="00932688">
        <w:rPr>
          <w:rFonts w:eastAsia="Times New Roman" w:cstheme="minorHAnsi"/>
          <w:color w:val="222222"/>
        </w:rPr>
        <w:t xml:space="preserve"> “do God’s work.” A leader or employer who was using the Shepherding Principle: Generosity would ascertain this simply will not do. An employer would see the value and calling in making generosity part of the normal experience and paychecks would also reflect the same generosity.  </w:t>
      </w:r>
    </w:p>
    <w:p w14:paraId="409243C2" w14:textId="77777777" w:rsidR="00AA5038" w:rsidRPr="00932688" w:rsidRDefault="00AA5038" w:rsidP="00932688">
      <w:pPr>
        <w:spacing w:before="480" w:after="480"/>
        <w:ind w:left="720"/>
        <w:rPr>
          <w:rFonts w:eastAsia="Times New Roman" w:cstheme="minorHAnsi"/>
          <w:color w:val="222222"/>
        </w:rPr>
      </w:pPr>
      <w:r w:rsidRPr="00932688">
        <w:rPr>
          <w:rFonts w:eastAsia="Times New Roman" w:cstheme="minorHAnsi"/>
          <w:color w:val="222222"/>
        </w:rPr>
        <w:t>To dig deeper, Galatians 5:23 in the New Revised Standard Version, chooses the English word “generosity” to take the place of the Fruit of God’s Spirit usually called goodness. So not only would making generosity a normal experience be a great foundation, but it is also part of the Fruit of God’s Spirit. The Arbinger Institute </w:t>
      </w:r>
      <w:hyperlink r:id="rId8" w:anchor="_ftn3" w:history="1">
        <w:r w:rsidRPr="00932688">
          <w:rPr>
            <w:rFonts w:eastAsia="Times New Roman" w:cstheme="minorHAnsi"/>
            <w:color w:val="CA2017"/>
            <w:u w:val="single"/>
            <w:vertAlign w:val="superscript"/>
          </w:rPr>
          <w:t>[3]</w:t>
        </w:r>
      </w:hyperlink>
      <w:r w:rsidRPr="00932688">
        <w:rPr>
          <w:rFonts w:eastAsia="Times New Roman" w:cstheme="minorHAnsi"/>
          <w:color w:val="222222"/>
        </w:rPr>
        <w:t> might give a head nod, towards generosity being a great symptom of being outside of the box. </w:t>
      </w:r>
    </w:p>
    <w:p w14:paraId="1D47B47D" w14:textId="02A87F95" w:rsidR="00932688" w:rsidRPr="00BF6FBA" w:rsidRDefault="00AA5038" w:rsidP="00BF6FBA">
      <w:pPr>
        <w:pStyle w:val="ListParagraph"/>
        <w:numPr>
          <w:ilvl w:val="0"/>
          <w:numId w:val="3"/>
        </w:numPr>
        <w:spacing w:before="480" w:after="480"/>
        <w:rPr>
          <w:rFonts w:eastAsia="Times New Roman" w:cstheme="minorHAnsi"/>
          <w:color w:val="222222"/>
        </w:rPr>
      </w:pPr>
      <w:r w:rsidRPr="00BF6FBA">
        <w:rPr>
          <w:rFonts w:eastAsia="Times New Roman" w:cstheme="minorHAnsi"/>
          <w:b/>
          <w:bCs/>
          <w:color w:val="222222"/>
        </w:rPr>
        <w:t>Doctrine of Revelation</w:t>
      </w:r>
    </w:p>
    <w:p w14:paraId="498573F3" w14:textId="77777777" w:rsidR="0093268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Before we move more towards action filled expressions of accepting God’s calling, there needs to be a discussion of how God reveals himself to people. John Burns in “Organizational Leadership”</w:t>
      </w:r>
      <w:hyperlink r:id="rId9" w:anchor="_ftn4" w:history="1">
        <w:r w:rsidRPr="00932688">
          <w:rPr>
            <w:rFonts w:eastAsia="Times New Roman" w:cstheme="minorHAnsi"/>
            <w:color w:val="CA2017"/>
            <w:u w:val="single"/>
            <w:vertAlign w:val="superscript"/>
          </w:rPr>
          <w:t>[4]</w:t>
        </w:r>
      </w:hyperlink>
      <w:r w:rsidRPr="00932688">
        <w:rPr>
          <w:rFonts w:eastAsia="Times New Roman" w:cstheme="minorHAnsi"/>
          <w:color w:val="222222"/>
        </w:rPr>
        <w:t xml:space="preserve"> does just that. Chapter two explains the doctrine of revelation by breaking down the terms general and special revelation. Special revelation winks at God making himself known for a specific people and time. </w:t>
      </w:r>
    </w:p>
    <w:p w14:paraId="5966E7F0" w14:textId="77777777" w:rsidR="00932688" w:rsidRDefault="00932688" w:rsidP="00932688">
      <w:pPr>
        <w:pStyle w:val="ListParagraph"/>
        <w:spacing w:before="480" w:after="480"/>
        <w:rPr>
          <w:rFonts w:eastAsia="Times New Roman" w:cstheme="minorHAnsi"/>
          <w:color w:val="222222"/>
        </w:rPr>
      </w:pPr>
    </w:p>
    <w:p w14:paraId="5F3BB9FE" w14:textId="1FBE0F8A" w:rsidR="00AA503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There are different avenues of special revelation</w:t>
      </w:r>
      <w:r w:rsidR="00932688">
        <w:rPr>
          <w:rFonts w:eastAsia="Times New Roman" w:cstheme="minorHAnsi"/>
          <w:color w:val="222222"/>
        </w:rPr>
        <w:t>,</w:t>
      </w:r>
      <w:r w:rsidRPr="00932688">
        <w:rPr>
          <w:rFonts w:eastAsia="Times New Roman" w:cstheme="minorHAnsi"/>
          <w:color w:val="222222"/>
        </w:rPr>
        <w:t xml:space="preserve"> however</w:t>
      </w:r>
      <w:r w:rsidR="00932688">
        <w:rPr>
          <w:rFonts w:eastAsia="Times New Roman" w:cstheme="minorHAnsi"/>
          <w:color w:val="222222"/>
        </w:rPr>
        <w:t>,</w:t>
      </w:r>
      <w:r w:rsidRPr="00932688">
        <w:rPr>
          <w:rFonts w:eastAsia="Times New Roman" w:cstheme="minorHAnsi"/>
          <w:color w:val="222222"/>
        </w:rPr>
        <w:t xml:space="preserve"> the beauty of the scripture is that it meets all the criteria of special revelation. General revelation is the second way God reveals himself. The social sciences are one example. In Romans 1:18-20 the science point towards creation. Burn’s book takes a different route and flips things on its head, because not only does God reveal himself through these two ways but humanity is inquiring about God through these two ways too. </w:t>
      </w:r>
    </w:p>
    <w:p w14:paraId="3468E306" w14:textId="77777777" w:rsidR="00932688" w:rsidRPr="00932688" w:rsidRDefault="00932688" w:rsidP="00932688">
      <w:pPr>
        <w:pStyle w:val="ListParagraph"/>
        <w:spacing w:before="480" w:after="480"/>
        <w:rPr>
          <w:rFonts w:eastAsia="Times New Roman" w:cstheme="minorHAnsi"/>
          <w:color w:val="222222"/>
        </w:rPr>
      </w:pPr>
    </w:p>
    <w:p w14:paraId="5AC8085D" w14:textId="46F5B260" w:rsidR="00932688" w:rsidRPr="00932688" w:rsidRDefault="00AA5038" w:rsidP="00BF6FBA">
      <w:pPr>
        <w:pStyle w:val="ListParagraph"/>
        <w:numPr>
          <w:ilvl w:val="0"/>
          <w:numId w:val="3"/>
        </w:numPr>
        <w:spacing w:before="480" w:after="480"/>
        <w:rPr>
          <w:rFonts w:eastAsia="Times New Roman" w:cstheme="minorHAnsi"/>
          <w:color w:val="222222"/>
        </w:rPr>
      </w:pPr>
      <w:r w:rsidRPr="00932688">
        <w:rPr>
          <w:rFonts w:eastAsia="Times New Roman" w:cstheme="minorHAnsi"/>
          <w:b/>
          <w:bCs/>
          <w:color w:val="222222"/>
        </w:rPr>
        <w:t>Co-Laborers</w:t>
      </w:r>
    </w:p>
    <w:p w14:paraId="6846A7C5" w14:textId="77777777" w:rsidR="00932688" w:rsidRDefault="00AA5038" w:rsidP="00932688">
      <w:pPr>
        <w:pStyle w:val="ListParagraph"/>
        <w:spacing w:before="480" w:after="480"/>
        <w:rPr>
          <w:rFonts w:eastAsia="Times New Roman" w:cstheme="minorHAnsi"/>
          <w:color w:val="222222"/>
        </w:rPr>
      </w:pPr>
      <w:r w:rsidRPr="00932688">
        <w:rPr>
          <w:rFonts w:eastAsia="Times New Roman" w:cstheme="minorHAnsi"/>
          <w:color w:val="222222"/>
        </w:rPr>
        <w:t>When one usually thinks of Co-Laborers with Christ, they often think of 1 Corinthians 3:9-17. Paul admonishes the Corinthian Church and assures them they are God’s temple, God’s spiritual building in which Paul has taken great care to spiritually build and work on their behalf. How would our views change if we envision ourselves as Co-laborers with Christ working on our own spiritual temple?</w:t>
      </w:r>
    </w:p>
    <w:p w14:paraId="691C3E63" w14:textId="77777777" w:rsidR="00932688" w:rsidRDefault="00932688" w:rsidP="00932688">
      <w:pPr>
        <w:pStyle w:val="ListParagraph"/>
        <w:spacing w:before="480" w:after="480"/>
        <w:rPr>
          <w:rFonts w:eastAsia="Times New Roman" w:cstheme="minorHAnsi"/>
          <w:color w:val="222222"/>
        </w:rPr>
      </w:pPr>
    </w:p>
    <w:p w14:paraId="3659FC26" w14:textId="37FF4421" w:rsidR="00D27A08" w:rsidRDefault="00AA5038" w:rsidP="00BF6FBA">
      <w:pPr>
        <w:pStyle w:val="ListParagraph"/>
        <w:spacing w:before="480" w:after="480"/>
        <w:rPr>
          <w:rFonts w:eastAsia="Times New Roman" w:cstheme="minorHAnsi"/>
          <w:color w:val="222222"/>
        </w:rPr>
      </w:pPr>
      <w:r w:rsidRPr="00932688">
        <w:rPr>
          <w:rFonts w:eastAsia="Times New Roman" w:cstheme="minorHAnsi"/>
          <w:color w:val="222222"/>
        </w:rPr>
        <w:lastRenderedPageBreak/>
        <w:t xml:space="preserve"> I am referring to soul care. What if we viewed co-laboring with Christ as intentional soul care, working simultaneously with God’s Spirit? Instead of only using the phrase co-laborers to mean the ministry of others, what if we include it to mean the ministry of ourselves. What are the implications of that? One can still hold the tension of knowing the Holy Spirit is the final authority and direction guider of our growth, while still deciding to partner with the Holy Spirit as co-laborers: us doing work within ourselves too.</w:t>
      </w:r>
    </w:p>
    <w:p w14:paraId="3CBC2151" w14:textId="77777777" w:rsidR="00BF6FBA" w:rsidRDefault="00BF6FBA" w:rsidP="00BF6FBA">
      <w:pPr>
        <w:pStyle w:val="ListParagraph"/>
        <w:spacing w:before="480" w:after="480"/>
        <w:rPr>
          <w:rFonts w:eastAsia="Times New Roman" w:cstheme="minorHAnsi"/>
          <w:color w:val="222222"/>
        </w:rPr>
      </w:pPr>
    </w:p>
    <w:p w14:paraId="4E009E21" w14:textId="08BF2E16" w:rsidR="00D27A08" w:rsidRPr="00D27A08" w:rsidRDefault="00AA5038" w:rsidP="00BF6FBA">
      <w:pPr>
        <w:pStyle w:val="ListParagraph"/>
        <w:numPr>
          <w:ilvl w:val="0"/>
          <w:numId w:val="3"/>
        </w:numPr>
        <w:spacing w:before="480" w:after="480"/>
        <w:rPr>
          <w:rFonts w:eastAsia="Times New Roman" w:cstheme="minorHAnsi"/>
          <w:color w:val="222222"/>
        </w:rPr>
      </w:pPr>
      <w:r w:rsidRPr="00D27A08">
        <w:rPr>
          <w:rFonts w:eastAsia="Times New Roman" w:cstheme="minorHAnsi"/>
          <w:b/>
          <w:bCs/>
          <w:color w:val="222222"/>
        </w:rPr>
        <w:t>Servant Leadership</w:t>
      </w:r>
    </w:p>
    <w:p w14:paraId="16F6781D" w14:textId="517343E6" w:rsidR="00932688" w:rsidRPr="00D27A08" w:rsidRDefault="00AA5038" w:rsidP="00D27A08">
      <w:pPr>
        <w:pStyle w:val="ListParagraph"/>
        <w:spacing w:before="480" w:after="480"/>
        <w:rPr>
          <w:rFonts w:eastAsia="Times New Roman" w:cstheme="minorHAnsi"/>
          <w:color w:val="222222"/>
        </w:rPr>
      </w:pPr>
      <w:r w:rsidRPr="00D27A08">
        <w:rPr>
          <w:rFonts w:eastAsia="Times New Roman" w:cstheme="minorHAnsi"/>
          <w:color w:val="222222"/>
        </w:rPr>
        <w:t>Matthew 20:25-28 is a direct conversation between Jesus and his disciples. The disciples had wanted to know who amongst them was the greatest disciple. Jesus replied with the servant leadership principle. He compares the way gentile</w:t>
      </w:r>
      <w:r w:rsidR="00932688" w:rsidRPr="00D27A08">
        <w:rPr>
          <w:rFonts w:eastAsia="Times New Roman" w:cstheme="minorHAnsi"/>
          <w:color w:val="222222"/>
        </w:rPr>
        <w:t>’</w:t>
      </w:r>
      <w:r w:rsidRPr="00D27A08">
        <w:rPr>
          <w:rFonts w:eastAsia="Times New Roman" w:cstheme="minorHAnsi"/>
          <w:color w:val="222222"/>
        </w:rPr>
        <w:t xml:space="preserve">s practice leadership and notes how they act like dictators. Jesus does the opposite and says they are to serve people not by a dictatorship but by preferring the needs of others over their own. </w:t>
      </w:r>
    </w:p>
    <w:p w14:paraId="086A59F9" w14:textId="18A265BB" w:rsidR="00AA5038" w:rsidRPr="00932688" w:rsidRDefault="00AA5038" w:rsidP="00D27A08">
      <w:pPr>
        <w:spacing w:before="480" w:after="480"/>
        <w:ind w:left="720"/>
        <w:rPr>
          <w:rFonts w:eastAsia="Times New Roman" w:cstheme="minorHAnsi"/>
          <w:color w:val="222222"/>
        </w:rPr>
      </w:pPr>
      <w:r w:rsidRPr="00932688">
        <w:rPr>
          <w:rFonts w:eastAsia="Times New Roman" w:cstheme="minorHAnsi"/>
          <w:color w:val="222222"/>
        </w:rPr>
        <w:t>Through a secular view</w:t>
      </w:r>
      <w:r w:rsidR="00932688">
        <w:rPr>
          <w:rFonts w:eastAsia="Times New Roman" w:cstheme="minorHAnsi"/>
          <w:color w:val="222222"/>
        </w:rPr>
        <w:t>,</w:t>
      </w:r>
      <w:r w:rsidRPr="00932688">
        <w:rPr>
          <w:rFonts w:eastAsia="Times New Roman" w:cstheme="minorHAnsi"/>
          <w:color w:val="222222"/>
        </w:rPr>
        <w:t xml:space="preserve"> this seems backwards because employees or volunteers do need a leader who can communicate the vision and expectations they have, to drive the growth of the organization. So how can one in a business setting prefer the needs of their employee or volunteer over their own while still being productive and driving the vision and expectations? Jesus’ kingdom mindedness seems to </w:t>
      </w:r>
      <w:proofErr w:type="gramStart"/>
      <w:r w:rsidRPr="00932688">
        <w:rPr>
          <w:rFonts w:eastAsia="Times New Roman" w:cstheme="minorHAnsi"/>
          <w:color w:val="222222"/>
        </w:rPr>
        <w:t>be in conflict with</w:t>
      </w:r>
      <w:proofErr w:type="gramEnd"/>
      <w:r w:rsidRPr="00932688">
        <w:rPr>
          <w:rFonts w:eastAsia="Times New Roman" w:cstheme="minorHAnsi"/>
          <w:color w:val="222222"/>
        </w:rPr>
        <w:t xml:space="preserve"> a para church organization’s bottom dollar. </w:t>
      </w:r>
    </w:p>
    <w:p w14:paraId="15C46CD2" w14:textId="77777777" w:rsidR="00D27A08" w:rsidRDefault="00AA5038" w:rsidP="00D27A08">
      <w:pPr>
        <w:spacing w:before="480" w:after="480"/>
        <w:ind w:left="720"/>
        <w:rPr>
          <w:rFonts w:eastAsia="Times New Roman" w:cstheme="minorHAnsi"/>
          <w:color w:val="222222"/>
        </w:rPr>
      </w:pPr>
      <w:r w:rsidRPr="00932688">
        <w:rPr>
          <w:rFonts w:eastAsia="Times New Roman" w:cstheme="minorHAnsi"/>
          <w:color w:val="222222"/>
        </w:rPr>
        <w:t>The solution to this conundrum is found in yet another one of Jesus’ teaching moments in John 13:12-17. In this narrative Jesus washes his disciple’s dirty feet and encourages them to do the same to others if they truly want to be a servant leader. How does this holy moment translate into the “secular?”  What Jesus is doing is nurturing his disciples. It was customary for Jewish men to wash their feet when they enter a house. Perhaps Jesus is filling that need for the disciples?  </w:t>
      </w:r>
    </w:p>
    <w:p w14:paraId="730A60A6" w14:textId="719900E6" w:rsidR="00AA5038" w:rsidRPr="00932688" w:rsidRDefault="00AA5038" w:rsidP="00D27A08">
      <w:pPr>
        <w:spacing w:before="480" w:after="480"/>
        <w:ind w:left="720"/>
        <w:rPr>
          <w:rFonts w:eastAsia="Times New Roman" w:cstheme="minorHAnsi"/>
          <w:color w:val="222222"/>
        </w:rPr>
      </w:pPr>
      <w:r w:rsidRPr="00932688">
        <w:rPr>
          <w:rFonts w:eastAsia="Times New Roman" w:cstheme="minorHAnsi"/>
          <w:color w:val="222222"/>
        </w:rPr>
        <w:t>He is shattering the cultural norm that says a leader is higher above everyone else. Jesus’ is showing a heavenly culture. One that nurtures and chooses to acknowledge how being a servant leader is a foundational element to leadership. Jesus places himself in the servant position and teaches the phrase “I won’t ask you do something I would never do” through his actions not his words. A servant leader will nurture the needs of their employees. They will take time to address these needs and offer support because feeling appreciated, valued, and heard will drive productivity in a parachurch setting. </w:t>
      </w:r>
    </w:p>
    <w:p w14:paraId="37B70085" w14:textId="029BC490" w:rsidR="00D27A08" w:rsidRPr="00D27A08" w:rsidRDefault="00AA5038" w:rsidP="00BF6FBA">
      <w:pPr>
        <w:pStyle w:val="ListParagraph"/>
        <w:numPr>
          <w:ilvl w:val="0"/>
          <w:numId w:val="3"/>
        </w:numPr>
        <w:spacing w:before="480" w:after="480"/>
        <w:rPr>
          <w:rFonts w:eastAsia="Times New Roman" w:cstheme="minorHAnsi"/>
          <w:color w:val="222222"/>
        </w:rPr>
      </w:pPr>
      <w:r w:rsidRPr="00D27A08">
        <w:rPr>
          <w:rFonts w:eastAsia="Times New Roman" w:cstheme="minorHAnsi"/>
          <w:b/>
          <w:bCs/>
          <w:color w:val="222222"/>
        </w:rPr>
        <w:t>Gifts </w:t>
      </w:r>
    </w:p>
    <w:p w14:paraId="30426E57" w14:textId="2D443B16" w:rsidR="00AA5038" w:rsidRDefault="00AA5038" w:rsidP="00D27A08">
      <w:pPr>
        <w:pStyle w:val="ListParagraph"/>
        <w:spacing w:before="480" w:after="480"/>
        <w:rPr>
          <w:rFonts w:eastAsia="Times New Roman" w:cstheme="minorHAnsi"/>
          <w:color w:val="222222"/>
        </w:rPr>
      </w:pPr>
      <w:r w:rsidRPr="00D27A08">
        <w:rPr>
          <w:rFonts w:eastAsia="Times New Roman" w:cstheme="minorHAnsi"/>
          <w:color w:val="222222"/>
        </w:rPr>
        <w:t>Anderson, in “Minding God’s business” </w:t>
      </w:r>
      <w:hyperlink r:id="rId10" w:anchor="_ftn5" w:history="1">
        <w:r w:rsidRPr="00D27A08">
          <w:rPr>
            <w:rFonts w:eastAsia="Times New Roman" w:cstheme="minorHAnsi"/>
            <w:color w:val="CA2017"/>
            <w:u w:val="single"/>
            <w:vertAlign w:val="superscript"/>
          </w:rPr>
          <w:t>[5]</w:t>
        </w:r>
      </w:hyperlink>
      <w:r w:rsidRPr="00D27A08">
        <w:rPr>
          <w:rFonts w:eastAsia="Times New Roman" w:cstheme="minorHAnsi"/>
          <w:color w:val="222222"/>
        </w:rPr>
        <w:t xml:space="preserve"> gives a plethora of spiritual gifts and how they are a blessing and coordinate well with parachurch settings. Understanding a foundation in the use of spiritual gifts in a parachurch setting is a huge advantage for a </w:t>
      </w:r>
      <w:r w:rsidRPr="00D27A08">
        <w:rPr>
          <w:rFonts w:eastAsia="Times New Roman" w:cstheme="minorHAnsi"/>
          <w:color w:val="222222"/>
        </w:rPr>
        <w:lastRenderedPageBreak/>
        <w:t>leader to have. Anderson’s thorough list includes faith, exhortation, stewardship, and administration. Anderson wove together an interesting tapestry working through the New Testament scriptures</w:t>
      </w:r>
      <w:r w:rsidR="00D27A08">
        <w:rPr>
          <w:rFonts w:eastAsia="Times New Roman" w:cstheme="minorHAnsi"/>
          <w:color w:val="222222"/>
        </w:rPr>
        <w:t>,</w:t>
      </w:r>
      <w:r w:rsidRPr="00D27A08">
        <w:rPr>
          <w:rFonts w:eastAsia="Times New Roman" w:cstheme="minorHAnsi"/>
          <w:color w:val="222222"/>
        </w:rPr>
        <w:t xml:space="preserve"> such as Romans 12:6 in which acknowledges this list is not exhaustive</w:t>
      </w:r>
      <w:r w:rsidR="00D27A08">
        <w:rPr>
          <w:rFonts w:eastAsia="Times New Roman" w:cstheme="minorHAnsi"/>
          <w:color w:val="222222"/>
        </w:rPr>
        <w:t>,</w:t>
      </w:r>
      <w:r w:rsidRPr="00D27A08">
        <w:rPr>
          <w:rFonts w:eastAsia="Times New Roman" w:cstheme="minorHAnsi"/>
          <w:color w:val="222222"/>
        </w:rPr>
        <w:t xml:space="preserve"> nor does everyone have the same gifts</w:t>
      </w:r>
      <w:r w:rsidR="00D27A08">
        <w:rPr>
          <w:rFonts w:eastAsia="Times New Roman" w:cstheme="minorHAnsi"/>
          <w:color w:val="222222"/>
        </w:rPr>
        <w:t>,</w:t>
      </w:r>
      <w:r w:rsidRPr="00D27A08">
        <w:rPr>
          <w:rFonts w:eastAsia="Times New Roman" w:cstheme="minorHAnsi"/>
          <w:color w:val="222222"/>
        </w:rPr>
        <w:t xml:space="preserve"> but is gifted differently. This sets a foundation for unity in the Body of Christ while still celebrating its diversity. It seems </w:t>
      </w:r>
      <w:proofErr w:type="gramStart"/>
      <w:r w:rsidRPr="00D27A08">
        <w:rPr>
          <w:rFonts w:eastAsia="Times New Roman" w:cstheme="minorHAnsi"/>
          <w:color w:val="222222"/>
        </w:rPr>
        <w:t>contradictory</w:t>
      </w:r>
      <w:r w:rsidR="00D27A08">
        <w:rPr>
          <w:rFonts w:eastAsia="Times New Roman" w:cstheme="minorHAnsi"/>
          <w:color w:val="222222"/>
        </w:rPr>
        <w:t>,</w:t>
      </w:r>
      <w:proofErr w:type="gramEnd"/>
      <w:r w:rsidRPr="00D27A08">
        <w:rPr>
          <w:rFonts w:eastAsia="Times New Roman" w:cstheme="minorHAnsi"/>
          <w:color w:val="222222"/>
        </w:rPr>
        <w:t xml:space="preserve"> however</w:t>
      </w:r>
      <w:r w:rsidR="00D27A08">
        <w:rPr>
          <w:rFonts w:eastAsia="Times New Roman" w:cstheme="minorHAnsi"/>
          <w:color w:val="222222"/>
        </w:rPr>
        <w:t>,</w:t>
      </w:r>
      <w:r w:rsidRPr="00D27A08">
        <w:rPr>
          <w:rFonts w:eastAsia="Times New Roman" w:cstheme="minorHAnsi"/>
          <w:color w:val="222222"/>
        </w:rPr>
        <w:t xml:space="preserve"> we see it is not. Someone may have the gift of exhortation discussed in 2 Corinthians 6:12-13, and yet this gift of caring is complimentary to one who has the gift of faith. Anderson on page 73, says “the gift of faith is a special endowment of leadership that moves caring into action.”  A leader who recognizes the gifts working together and yet understands how they are different will help propel an organization.</w:t>
      </w:r>
      <w:r w:rsidR="00D27A08">
        <w:rPr>
          <w:rFonts w:eastAsia="Times New Roman" w:cstheme="minorHAnsi"/>
          <w:color w:val="222222"/>
        </w:rPr>
        <w:t xml:space="preserve"> Recognizing people’s gifts and talents and wanting to help them cultivate them is more productive and powerful than viewing them as competition.</w:t>
      </w:r>
    </w:p>
    <w:p w14:paraId="603540A4" w14:textId="77777777" w:rsidR="00D27A08" w:rsidRPr="00D27A08" w:rsidRDefault="00D27A08" w:rsidP="00D27A08">
      <w:pPr>
        <w:pStyle w:val="ListParagraph"/>
        <w:spacing w:before="480" w:after="480"/>
        <w:rPr>
          <w:rFonts w:eastAsia="Times New Roman" w:cstheme="minorHAnsi"/>
          <w:color w:val="222222"/>
        </w:rPr>
      </w:pPr>
    </w:p>
    <w:p w14:paraId="4C0AB5FD" w14:textId="51F49B14" w:rsidR="00D27A08" w:rsidRPr="00D27A08" w:rsidRDefault="00AA5038" w:rsidP="00BF6FBA">
      <w:pPr>
        <w:pStyle w:val="ListParagraph"/>
        <w:numPr>
          <w:ilvl w:val="0"/>
          <w:numId w:val="3"/>
        </w:numPr>
        <w:spacing w:before="480" w:after="480"/>
        <w:rPr>
          <w:rFonts w:eastAsia="Times New Roman" w:cstheme="minorHAnsi"/>
          <w:color w:val="222222"/>
        </w:rPr>
      </w:pPr>
      <w:r w:rsidRPr="00D27A08">
        <w:rPr>
          <w:rFonts w:eastAsia="Times New Roman" w:cstheme="minorHAnsi"/>
          <w:b/>
          <w:bCs/>
          <w:color w:val="222222"/>
        </w:rPr>
        <w:t>Flexibility</w:t>
      </w:r>
    </w:p>
    <w:p w14:paraId="55979770" w14:textId="41148A4E" w:rsidR="00932688" w:rsidRPr="00D27A08" w:rsidRDefault="00AA5038" w:rsidP="00D27A08">
      <w:pPr>
        <w:pStyle w:val="ListParagraph"/>
        <w:spacing w:before="480" w:after="480"/>
        <w:rPr>
          <w:rFonts w:eastAsia="Times New Roman" w:cstheme="minorHAnsi"/>
          <w:color w:val="222222"/>
        </w:rPr>
      </w:pPr>
      <w:r w:rsidRPr="00D27A08">
        <w:rPr>
          <w:rFonts w:eastAsia="Times New Roman" w:cstheme="minorHAnsi"/>
          <w:color w:val="222222"/>
        </w:rPr>
        <w:t>Being flexible is an effective quality of a leader. If Blockbuster, from the 80’s and 90’s movie store had been flexible and evolved they would have merged with Netflix when offered and not have been bankrupted many years later instead. How is flexibility/evolution a theological foundation though? Ray Anderson’s “Minding God’s Business”</w:t>
      </w:r>
      <w:hyperlink r:id="rId11" w:anchor="_ftn6" w:history="1">
        <w:r w:rsidRPr="00D27A08">
          <w:rPr>
            <w:rFonts w:eastAsia="Times New Roman" w:cstheme="minorHAnsi"/>
            <w:color w:val="CA2017"/>
            <w:u w:val="single"/>
            <w:vertAlign w:val="superscript"/>
          </w:rPr>
          <w:t>[6]</w:t>
        </w:r>
      </w:hyperlink>
      <w:r w:rsidRPr="00D27A08">
        <w:rPr>
          <w:rFonts w:eastAsia="Times New Roman" w:cstheme="minorHAnsi"/>
          <w:color w:val="222222"/>
        </w:rPr>
        <w:t xml:space="preserve"> takes an entire chapter to explain it through a football analogy called, “pray, plan, and punt.” It talks about the need, to pray to seek God’s wisdom and </w:t>
      </w:r>
      <w:proofErr w:type="gramStart"/>
      <w:r w:rsidRPr="00D27A08">
        <w:rPr>
          <w:rFonts w:eastAsia="Times New Roman" w:cstheme="minorHAnsi"/>
          <w:color w:val="222222"/>
        </w:rPr>
        <w:t>make a plan</w:t>
      </w:r>
      <w:proofErr w:type="gramEnd"/>
      <w:r w:rsidRPr="00D27A08">
        <w:rPr>
          <w:rFonts w:eastAsia="Times New Roman" w:cstheme="minorHAnsi"/>
          <w:color w:val="222222"/>
        </w:rPr>
        <w:t>. However, Anderson then goes on to explain how a person should also be flexible enough to roll with the punches in case things change and evolve when necessary. He calls this “punting the football.”</w:t>
      </w:r>
    </w:p>
    <w:p w14:paraId="4BEF0396" w14:textId="0808D31C" w:rsidR="00AA5038" w:rsidRPr="00932688" w:rsidRDefault="00AA5038" w:rsidP="0080481E">
      <w:pPr>
        <w:spacing w:before="480" w:after="480"/>
        <w:ind w:left="720"/>
        <w:rPr>
          <w:rFonts w:eastAsia="Times New Roman" w:cstheme="minorHAnsi"/>
          <w:color w:val="222222"/>
        </w:rPr>
      </w:pPr>
      <w:r w:rsidRPr="00932688">
        <w:rPr>
          <w:rFonts w:eastAsia="Times New Roman" w:cstheme="minorHAnsi"/>
          <w:color w:val="222222"/>
        </w:rPr>
        <w:t xml:space="preserve"> A classic example of this can be viewed through the general church during the pandemic. The church faced great difficulty when it could no longer safely meet in person. The plan had always been to meet in person and then go be the hands and feet of Jesus in their contexts. However, the pandemic gave leaders a chance to have to punt the ball. Things changed and the church had to be flexible and explore new options. The church had to change strategy and maybe that looked like utilizing Zoom and social media to post online services.  Anderson states on page 83, </w:t>
      </w:r>
    </w:p>
    <w:p w14:paraId="2B6973BA" w14:textId="77777777" w:rsidR="00AA5038" w:rsidRPr="00932688" w:rsidRDefault="00AA5038" w:rsidP="0080481E">
      <w:pPr>
        <w:ind w:left="720"/>
        <w:rPr>
          <w:rFonts w:eastAsia="Times New Roman" w:cstheme="minorHAnsi"/>
          <w:color w:val="222222"/>
        </w:rPr>
      </w:pPr>
      <w:r w:rsidRPr="00932688">
        <w:rPr>
          <w:rFonts w:eastAsia="Times New Roman" w:cstheme="minorHAnsi"/>
          <w:color w:val="222222"/>
        </w:rPr>
        <w:t>“Our basic thesis in this chapter is that leadership is most effective when it moves an organization toward the will of God as a goal, and that the decisions and plans necessary to accomplish this are matters of human discretion and practical wisdom.” </w:t>
      </w:r>
    </w:p>
    <w:p w14:paraId="3C10E75E" w14:textId="4DBA1F58" w:rsidR="00AA5038" w:rsidRDefault="00AA5038" w:rsidP="0080481E">
      <w:pPr>
        <w:spacing w:before="480" w:after="480"/>
        <w:ind w:left="720"/>
        <w:rPr>
          <w:rFonts w:eastAsia="Times New Roman" w:cstheme="minorHAnsi"/>
          <w:color w:val="222222"/>
        </w:rPr>
      </w:pPr>
      <w:r w:rsidRPr="00932688">
        <w:rPr>
          <w:rFonts w:eastAsia="Times New Roman" w:cstheme="minorHAnsi"/>
          <w:color w:val="222222"/>
        </w:rPr>
        <w:t>He goes on to argue this point through Joshua chapters 1-5 in scripture. Joshua the next leader after Moses had to devise a plan that is a</w:t>
      </w:r>
      <w:r w:rsidR="00932688">
        <w:rPr>
          <w:rFonts w:eastAsia="Times New Roman" w:cstheme="minorHAnsi"/>
          <w:color w:val="222222"/>
        </w:rPr>
        <w:t>n</w:t>
      </w:r>
      <w:r w:rsidRPr="00932688">
        <w:rPr>
          <w:rFonts w:eastAsia="Times New Roman" w:cstheme="minorHAnsi"/>
          <w:color w:val="222222"/>
        </w:rPr>
        <w:t xml:space="preserve"> actionable vehicle while still be sensitive to God’s Spirit and if God changes directions. Joshua could effectively lead the people of God into the promise</w:t>
      </w:r>
      <w:r w:rsidR="00932688">
        <w:rPr>
          <w:rFonts w:eastAsia="Times New Roman" w:cstheme="minorHAnsi"/>
          <w:color w:val="222222"/>
        </w:rPr>
        <w:t>,</w:t>
      </w:r>
      <w:r w:rsidRPr="00932688">
        <w:rPr>
          <w:rFonts w:eastAsia="Times New Roman" w:cstheme="minorHAnsi"/>
          <w:color w:val="222222"/>
        </w:rPr>
        <w:t xml:space="preserve"> land because he was flexible. He created a solid plan that moved in the direction God wanted his people to go, and if God should change direction</w:t>
      </w:r>
      <w:r w:rsidR="00932688">
        <w:rPr>
          <w:rFonts w:eastAsia="Times New Roman" w:cstheme="minorHAnsi"/>
          <w:color w:val="222222"/>
        </w:rPr>
        <w:t>s,</w:t>
      </w:r>
      <w:r w:rsidRPr="00932688">
        <w:rPr>
          <w:rFonts w:eastAsia="Times New Roman" w:cstheme="minorHAnsi"/>
          <w:color w:val="222222"/>
        </w:rPr>
        <w:t xml:space="preserve"> then Joshua could punt or score a touchdown (sticking with our football </w:t>
      </w:r>
      <w:r w:rsidRPr="00932688">
        <w:rPr>
          <w:rFonts w:eastAsia="Times New Roman" w:cstheme="minorHAnsi"/>
          <w:color w:val="222222"/>
        </w:rPr>
        <w:lastRenderedPageBreak/>
        <w:t>analogy) here</w:t>
      </w:r>
      <w:r w:rsidR="00932688">
        <w:rPr>
          <w:rFonts w:eastAsia="Times New Roman" w:cstheme="minorHAnsi"/>
          <w:color w:val="222222"/>
        </w:rPr>
        <w:t xml:space="preserve"> </w:t>
      </w:r>
      <w:r w:rsidRPr="00932688">
        <w:rPr>
          <w:rFonts w:eastAsia="Times New Roman" w:cstheme="minorHAnsi"/>
          <w:color w:val="222222"/>
        </w:rPr>
        <w:t>by exercising his flexibility. Flexibility holds the strings of growing and evolving into the image of God during unlikely circumstances; therefore, uniting our ten concepts for theological foundations. </w:t>
      </w:r>
    </w:p>
    <w:p w14:paraId="6067251B" w14:textId="3968D11E" w:rsidR="00932688" w:rsidRPr="00932688" w:rsidRDefault="00932688" w:rsidP="0080481E">
      <w:pPr>
        <w:spacing w:before="480" w:after="480"/>
        <w:jc w:val="center"/>
        <w:rPr>
          <w:rFonts w:eastAsia="Times New Roman" w:cstheme="minorHAnsi"/>
          <w:b/>
          <w:bCs/>
          <w:color w:val="222222"/>
        </w:rPr>
      </w:pPr>
      <w:r w:rsidRPr="00932688">
        <w:rPr>
          <w:rFonts w:eastAsia="Times New Roman" w:cstheme="minorHAnsi"/>
          <w:b/>
          <w:bCs/>
          <w:color w:val="222222"/>
        </w:rPr>
        <w:t>Resources</w:t>
      </w:r>
    </w:p>
    <w:p w14:paraId="6F88D2F8" w14:textId="77777777" w:rsidR="00AA5038" w:rsidRPr="00932688" w:rsidRDefault="00AA5038" w:rsidP="00932688">
      <w:pPr>
        <w:spacing w:before="480" w:after="480"/>
        <w:rPr>
          <w:rFonts w:eastAsia="Times New Roman" w:cstheme="minorHAnsi"/>
          <w:color w:val="222222"/>
        </w:rPr>
      </w:pPr>
      <w:hyperlink r:id="rId12" w:anchor="_ftnref1" w:history="1">
        <w:r w:rsidRPr="00932688">
          <w:rPr>
            <w:rFonts w:eastAsia="Times New Roman" w:cstheme="minorHAnsi"/>
            <w:color w:val="CA2017"/>
            <w:u w:val="single"/>
            <w:vertAlign w:val="superscript"/>
          </w:rPr>
          <w:t>[1]</w:t>
        </w:r>
      </w:hyperlink>
      <w:r w:rsidRPr="00932688">
        <w:rPr>
          <w:rFonts w:eastAsia="Times New Roman" w:cstheme="minorHAnsi"/>
          <w:color w:val="222222"/>
        </w:rPr>
        <w:t> Burns, J., Shoup, J. R., &amp; Simmons, D. C. (2014). Pg. 73. </w:t>
      </w:r>
      <w:r w:rsidRPr="00932688">
        <w:rPr>
          <w:rFonts w:eastAsia="Times New Roman" w:cstheme="minorHAnsi"/>
          <w:i/>
          <w:iCs/>
          <w:color w:val="222222"/>
        </w:rPr>
        <w:t>Organizational leadership: Foundations &amp; practices for Christians</w:t>
      </w:r>
      <w:r w:rsidRPr="00932688">
        <w:rPr>
          <w:rFonts w:eastAsia="Times New Roman" w:cstheme="minorHAnsi"/>
          <w:color w:val="222222"/>
        </w:rPr>
        <w:t xml:space="preserve">. Downers </w:t>
      </w:r>
      <w:proofErr w:type="gramStart"/>
      <w:r w:rsidRPr="00932688">
        <w:rPr>
          <w:rFonts w:eastAsia="Times New Roman" w:cstheme="minorHAnsi"/>
          <w:color w:val="222222"/>
        </w:rPr>
        <w:t>Grove,,</w:t>
      </w:r>
      <w:proofErr w:type="gramEnd"/>
      <w:r w:rsidRPr="00932688">
        <w:rPr>
          <w:rFonts w:eastAsia="Times New Roman" w:cstheme="minorHAnsi"/>
          <w:color w:val="222222"/>
        </w:rPr>
        <w:t xml:space="preserve"> IL: IVP Academic, an imprint of InterVarsity Press.</w:t>
      </w:r>
    </w:p>
    <w:p w14:paraId="6F125B6B" w14:textId="77777777" w:rsidR="00AA5038" w:rsidRPr="00932688" w:rsidRDefault="00AA5038" w:rsidP="00932688">
      <w:pPr>
        <w:spacing w:before="480" w:after="480"/>
        <w:rPr>
          <w:rFonts w:eastAsia="Times New Roman" w:cstheme="minorHAnsi"/>
          <w:color w:val="222222"/>
        </w:rPr>
      </w:pPr>
      <w:hyperlink r:id="rId13" w:anchor="_ftnref2" w:history="1">
        <w:r w:rsidRPr="00932688">
          <w:rPr>
            <w:rFonts w:eastAsia="Times New Roman" w:cstheme="minorHAnsi"/>
            <w:color w:val="CA2017"/>
            <w:u w:val="single"/>
            <w:vertAlign w:val="superscript"/>
          </w:rPr>
          <w:t>[2]</w:t>
        </w:r>
      </w:hyperlink>
      <w:r w:rsidRPr="00932688">
        <w:rPr>
          <w:rFonts w:eastAsia="Times New Roman" w:cstheme="minorHAnsi"/>
          <w:color w:val="222222"/>
        </w:rPr>
        <w:t> Institute, Arbinger. (2018). </w:t>
      </w:r>
      <w:r w:rsidRPr="00932688">
        <w:rPr>
          <w:rFonts w:eastAsia="Times New Roman" w:cstheme="minorHAnsi"/>
          <w:i/>
          <w:iCs/>
          <w:color w:val="222222"/>
        </w:rPr>
        <w:t>Leadership and self-deception getting out of the box</w:t>
      </w:r>
      <w:r w:rsidRPr="00932688">
        <w:rPr>
          <w:rFonts w:eastAsia="Times New Roman" w:cstheme="minorHAnsi"/>
          <w:color w:val="222222"/>
        </w:rPr>
        <w:t xml:space="preserve">. </w:t>
      </w:r>
      <w:proofErr w:type="gramStart"/>
      <w:r w:rsidRPr="00932688">
        <w:rPr>
          <w:rFonts w:eastAsia="Times New Roman" w:cstheme="minorHAnsi"/>
          <w:color w:val="222222"/>
        </w:rPr>
        <w:t>Oakland,,</w:t>
      </w:r>
      <w:proofErr w:type="gramEnd"/>
      <w:r w:rsidRPr="00932688">
        <w:rPr>
          <w:rFonts w:eastAsia="Times New Roman" w:cstheme="minorHAnsi"/>
          <w:color w:val="222222"/>
        </w:rPr>
        <w:t xml:space="preserve"> CA: Berrett-Koehler.</w:t>
      </w:r>
    </w:p>
    <w:p w14:paraId="2E4A044B" w14:textId="77777777" w:rsidR="00AA5038" w:rsidRPr="00932688" w:rsidRDefault="00AA5038" w:rsidP="00932688">
      <w:pPr>
        <w:spacing w:before="480" w:after="480"/>
        <w:rPr>
          <w:rFonts w:eastAsia="Times New Roman" w:cstheme="minorHAnsi"/>
          <w:color w:val="222222"/>
        </w:rPr>
      </w:pPr>
      <w:hyperlink r:id="rId14" w:anchor="_ftnref3" w:history="1">
        <w:r w:rsidRPr="00932688">
          <w:rPr>
            <w:rFonts w:eastAsia="Times New Roman" w:cstheme="minorHAnsi"/>
            <w:color w:val="CA2017"/>
            <w:u w:val="single"/>
            <w:vertAlign w:val="superscript"/>
          </w:rPr>
          <w:t>[3]</w:t>
        </w:r>
      </w:hyperlink>
      <w:r w:rsidRPr="00932688">
        <w:rPr>
          <w:rFonts w:eastAsia="Times New Roman" w:cstheme="minorHAnsi"/>
          <w:color w:val="222222"/>
        </w:rPr>
        <w:t> Anderson, Ray. S. (2008). Pg.107. </w:t>
      </w:r>
      <w:r w:rsidRPr="00932688">
        <w:rPr>
          <w:rFonts w:eastAsia="Times New Roman" w:cstheme="minorHAnsi"/>
          <w:i/>
          <w:iCs/>
          <w:color w:val="222222"/>
        </w:rPr>
        <w:t>Minding God’s business</w:t>
      </w:r>
      <w:r w:rsidRPr="00932688">
        <w:rPr>
          <w:rFonts w:eastAsia="Times New Roman" w:cstheme="minorHAnsi"/>
          <w:color w:val="222222"/>
        </w:rPr>
        <w:t>. Eugene, OR: Wipf &amp; Stock.</w:t>
      </w:r>
    </w:p>
    <w:p w14:paraId="689384CA" w14:textId="77777777" w:rsidR="00AA5038" w:rsidRPr="00932688" w:rsidRDefault="00AA5038" w:rsidP="00932688">
      <w:pPr>
        <w:spacing w:before="480" w:after="480"/>
        <w:rPr>
          <w:rFonts w:eastAsia="Times New Roman" w:cstheme="minorHAnsi"/>
          <w:color w:val="222222"/>
        </w:rPr>
      </w:pPr>
      <w:hyperlink r:id="rId15" w:anchor="_ftnref4" w:history="1">
        <w:r w:rsidRPr="00932688">
          <w:rPr>
            <w:rFonts w:eastAsia="Times New Roman" w:cstheme="minorHAnsi"/>
            <w:color w:val="CA2017"/>
            <w:u w:val="single"/>
            <w:vertAlign w:val="superscript"/>
          </w:rPr>
          <w:t>[4]</w:t>
        </w:r>
      </w:hyperlink>
      <w:r w:rsidRPr="00932688">
        <w:rPr>
          <w:rFonts w:eastAsia="Times New Roman" w:cstheme="minorHAnsi"/>
          <w:color w:val="222222"/>
        </w:rPr>
        <w:t> Institute, Arbinger. (2018). </w:t>
      </w:r>
      <w:r w:rsidRPr="00932688">
        <w:rPr>
          <w:rFonts w:eastAsia="Times New Roman" w:cstheme="minorHAnsi"/>
          <w:i/>
          <w:iCs/>
          <w:color w:val="222222"/>
        </w:rPr>
        <w:t>Leadership and self-deception getting out of the box</w:t>
      </w:r>
      <w:r w:rsidRPr="00932688">
        <w:rPr>
          <w:rFonts w:eastAsia="Times New Roman" w:cstheme="minorHAnsi"/>
          <w:color w:val="222222"/>
        </w:rPr>
        <w:t>. Oakland, CA: Berrett-Koehler.</w:t>
      </w:r>
    </w:p>
    <w:p w14:paraId="7E5A2786" w14:textId="77777777" w:rsidR="00AA5038" w:rsidRPr="00932688" w:rsidRDefault="00AA5038" w:rsidP="00932688">
      <w:pPr>
        <w:spacing w:before="480" w:after="480"/>
        <w:rPr>
          <w:rFonts w:eastAsia="Times New Roman" w:cstheme="minorHAnsi"/>
          <w:color w:val="222222"/>
        </w:rPr>
      </w:pPr>
      <w:hyperlink r:id="rId16" w:anchor="_ftnref5" w:history="1">
        <w:r w:rsidRPr="00932688">
          <w:rPr>
            <w:rFonts w:eastAsia="Times New Roman" w:cstheme="minorHAnsi"/>
            <w:color w:val="CA2017"/>
            <w:u w:val="single"/>
            <w:vertAlign w:val="superscript"/>
          </w:rPr>
          <w:t>[5]</w:t>
        </w:r>
      </w:hyperlink>
      <w:r w:rsidRPr="00932688">
        <w:rPr>
          <w:rFonts w:eastAsia="Times New Roman" w:cstheme="minorHAnsi"/>
          <w:color w:val="222222"/>
        </w:rPr>
        <w:t> Burns, J., Shoup, J. R., &amp; Simmons, D. C. (2014). Pg. 51. </w:t>
      </w:r>
      <w:r w:rsidRPr="00932688">
        <w:rPr>
          <w:rFonts w:eastAsia="Times New Roman" w:cstheme="minorHAnsi"/>
          <w:i/>
          <w:iCs/>
          <w:color w:val="222222"/>
        </w:rPr>
        <w:t>Organizational leadership: Foundations &amp; practices for Christians</w:t>
      </w:r>
      <w:r w:rsidRPr="00932688">
        <w:rPr>
          <w:rFonts w:eastAsia="Times New Roman" w:cstheme="minorHAnsi"/>
          <w:color w:val="222222"/>
        </w:rPr>
        <w:t xml:space="preserve">. Downers </w:t>
      </w:r>
      <w:proofErr w:type="gramStart"/>
      <w:r w:rsidRPr="00932688">
        <w:rPr>
          <w:rFonts w:eastAsia="Times New Roman" w:cstheme="minorHAnsi"/>
          <w:color w:val="222222"/>
        </w:rPr>
        <w:t>Grove,,</w:t>
      </w:r>
      <w:proofErr w:type="gramEnd"/>
      <w:r w:rsidRPr="00932688">
        <w:rPr>
          <w:rFonts w:eastAsia="Times New Roman" w:cstheme="minorHAnsi"/>
          <w:color w:val="222222"/>
        </w:rPr>
        <w:t xml:space="preserve"> IL: IVP Academic, an imprint of InterVarsity Press.</w:t>
      </w:r>
    </w:p>
    <w:p w14:paraId="63AB4054" w14:textId="77777777" w:rsidR="00AA5038" w:rsidRPr="00932688" w:rsidRDefault="00AA5038" w:rsidP="00932688">
      <w:pPr>
        <w:spacing w:before="480" w:after="480"/>
        <w:rPr>
          <w:rFonts w:eastAsia="Times New Roman" w:cstheme="minorHAnsi"/>
          <w:color w:val="222222"/>
        </w:rPr>
      </w:pPr>
      <w:hyperlink r:id="rId17" w:anchor="_ftnref6" w:history="1">
        <w:r w:rsidRPr="00932688">
          <w:rPr>
            <w:rFonts w:eastAsia="Times New Roman" w:cstheme="minorHAnsi"/>
            <w:color w:val="CA2017"/>
            <w:u w:val="single"/>
            <w:vertAlign w:val="superscript"/>
          </w:rPr>
          <w:t>[6]</w:t>
        </w:r>
      </w:hyperlink>
      <w:r w:rsidRPr="00932688">
        <w:rPr>
          <w:rFonts w:eastAsia="Times New Roman" w:cstheme="minorHAnsi"/>
          <w:color w:val="222222"/>
        </w:rPr>
        <w:t> Anderson, Ray. S. (2008). Pg. 72-75. </w:t>
      </w:r>
      <w:r w:rsidRPr="00932688">
        <w:rPr>
          <w:rFonts w:eastAsia="Times New Roman" w:cstheme="minorHAnsi"/>
          <w:i/>
          <w:iCs/>
          <w:color w:val="222222"/>
        </w:rPr>
        <w:t>Minding God’s business</w:t>
      </w:r>
      <w:r w:rsidRPr="00932688">
        <w:rPr>
          <w:rFonts w:eastAsia="Times New Roman" w:cstheme="minorHAnsi"/>
          <w:color w:val="222222"/>
        </w:rPr>
        <w:t>. Eugene, OR: Wipf &amp; Stock.</w:t>
      </w:r>
    </w:p>
    <w:p w14:paraId="3BCFD213" w14:textId="77777777" w:rsidR="00AA5038" w:rsidRPr="00932688" w:rsidRDefault="00AA5038" w:rsidP="00932688">
      <w:pPr>
        <w:spacing w:before="480"/>
        <w:rPr>
          <w:rFonts w:eastAsia="Times New Roman" w:cstheme="minorHAnsi"/>
          <w:color w:val="222222"/>
        </w:rPr>
      </w:pPr>
      <w:hyperlink r:id="rId18" w:anchor="_ftnref7" w:history="1">
        <w:r w:rsidRPr="00932688">
          <w:rPr>
            <w:rFonts w:eastAsia="Times New Roman" w:cstheme="minorHAnsi"/>
            <w:color w:val="CA2017"/>
            <w:u w:val="single"/>
            <w:vertAlign w:val="superscript"/>
          </w:rPr>
          <w:t>[7]</w:t>
        </w:r>
      </w:hyperlink>
      <w:r w:rsidRPr="00932688">
        <w:rPr>
          <w:rFonts w:eastAsia="Times New Roman" w:cstheme="minorHAnsi"/>
          <w:color w:val="222222"/>
        </w:rPr>
        <w:t> Anderson, Ray. S. (2008). Pgs. 80-96. </w:t>
      </w:r>
      <w:r w:rsidRPr="00932688">
        <w:rPr>
          <w:rFonts w:eastAsia="Times New Roman" w:cstheme="minorHAnsi"/>
          <w:i/>
          <w:iCs/>
          <w:color w:val="222222"/>
        </w:rPr>
        <w:t>Minding God’s business</w:t>
      </w:r>
      <w:r w:rsidRPr="00932688">
        <w:rPr>
          <w:rFonts w:eastAsia="Times New Roman" w:cstheme="minorHAnsi"/>
          <w:color w:val="222222"/>
        </w:rPr>
        <w:t>. Eugene, OR: Wipf &amp; Stock.</w:t>
      </w:r>
    </w:p>
    <w:p w14:paraId="3E8CA882" w14:textId="77777777" w:rsidR="00AA5038" w:rsidRPr="00932688" w:rsidRDefault="00AA5038">
      <w:pPr>
        <w:rPr>
          <w:rFonts w:cstheme="minorHAnsi"/>
        </w:rPr>
      </w:pPr>
    </w:p>
    <w:sectPr w:rsidR="00AA5038" w:rsidRPr="00932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0903"/>
    <w:multiLevelType w:val="hybridMultilevel"/>
    <w:tmpl w:val="AA9A4F1C"/>
    <w:lvl w:ilvl="0" w:tplc="F0E4FB9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752E5"/>
    <w:multiLevelType w:val="hybridMultilevel"/>
    <w:tmpl w:val="7B060808"/>
    <w:lvl w:ilvl="0" w:tplc="0D26C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765F3"/>
    <w:multiLevelType w:val="multilevel"/>
    <w:tmpl w:val="E3F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444422">
    <w:abstractNumId w:val="2"/>
  </w:num>
  <w:num w:numId="2" w16cid:durableId="1662005104">
    <w:abstractNumId w:val="1"/>
  </w:num>
  <w:num w:numId="3" w16cid:durableId="128156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38"/>
    <w:rsid w:val="002D5D27"/>
    <w:rsid w:val="0080481E"/>
    <w:rsid w:val="00932688"/>
    <w:rsid w:val="00AA5038"/>
    <w:rsid w:val="00BF6FBA"/>
    <w:rsid w:val="00D27A08"/>
    <w:rsid w:val="00E1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A75E"/>
  <w15:chartTrackingRefBased/>
  <w15:docId w15:val="{E39A10D8-6A48-FC4B-89E4-9781E05E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503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3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AA5038"/>
    <w:rPr>
      <w:b/>
      <w:bCs/>
    </w:rPr>
  </w:style>
  <w:style w:type="paragraph" w:styleId="NormalWeb">
    <w:name w:val="Normal (Web)"/>
    <w:basedOn w:val="Normal"/>
    <w:uiPriority w:val="99"/>
    <w:semiHidden/>
    <w:unhideWhenUsed/>
    <w:rsid w:val="00AA50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A5038"/>
  </w:style>
  <w:style w:type="character" w:styleId="Hyperlink">
    <w:name w:val="Hyperlink"/>
    <w:basedOn w:val="DefaultParagraphFont"/>
    <w:uiPriority w:val="99"/>
    <w:semiHidden/>
    <w:unhideWhenUsed/>
    <w:rsid w:val="00AA5038"/>
    <w:rPr>
      <w:color w:val="0000FF"/>
      <w:u w:val="single"/>
    </w:rPr>
  </w:style>
  <w:style w:type="character" w:styleId="Emphasis">
    <w:name w:val="Emphasis"/>
    <w:basedOn w:val="DefaultParagraphFont"/>
    <w:uiPriority w:val="20"/>
    <w:qFormat/>
    <w:rsid w:val="00AA5038"/>
    <w:rPr>
      <w:i/>
      <w:iCs/>
    </w:rPr>
  </w:style>
  <w:style w:type="paragraph" w:styleId="ListParagraph">
    <w:name w:val="List Paragraph"/>
    <w:basedOn w:val="Normal"/>
    <w:uiPriority w:val="34"/>
    <w:qFormat/>
    <w:rsid w:val="00932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4824">
      <w:bodyDiv w:val="1"/>
      <w:marLeft w:val="0"/>
      <w:marRight w:val="0"/>
      <w:marTop w:val="0"/>
      <w:marBottom w:val="0"/>
      <w:divBdr>
        <w:top w:val="none" w:sz="0" w:space="0" w:color="auto"/>
        <w:left w:val="none" w:sz="0" w:space="0" w:color="auto"/>
        <w:bottom w:val="none" w:sz="0" w:space="0" w:color="auto"/>
        <w:right w:val="none" w:sz="0" w:space="0" w:color="auto"/>
      </w:divBdr>
      <w:divsChild>
        <w:div w:id="288629374">
          <w:marLeft w:val="0"/>
          <w:marRight w:val="0"/>
          <w:marTop w:val="480"/>
          <w:marBottom w:val="480"/>
          <w:divBdr>
            <w:top w:val="none" w:sz="0" w:space="0" w:color="auto"/>
            <w:left w:val="none" w:sz="0" w:space="0" w:color="auto"/>
            <w:bottom w:val="none" w:sz="0" w:space="0" w:color="auto"/>
            <w:right w:val="none" w:sz="0" w:space="0" w:color="auto"/>
          </w:divBdr>
          <w:divsChild>
            <w:div w:id="1275672735">
              <w:blockQuote w:val="1"/>
              <w:marLeft w:val="0"/>
              <w:marRight w:val="0"/>
              <w:marTop w:val="480"/>
              <w:marBottom w:val="480"/>
              <w:divBdr>
                <w:top w:val="none" w:sz="0" w:space="0" w:color="auto"/>
                <w:left w:val="single" w:sz="24" w:space="12" w:color="CA2017"/>
                <w:bottom w:val="none" w:sz="0" w:space="0" w:color="auto"/>
                <w:right w:val="none" w:sz="0" w:space="0" w:color="auto"/>
              </w:divBdr>
            </w:div>
            <w:div w:id="976958184">
              <w:blockQuote w:val="1"/>
              <w:marLeft w:val="0"/>
              <w:marRight w:val="0"/>
              <w:marTop w:val="480"/>
              <w:marBottom w:val="480"/>
              <w:divBdr>
                <w:top w:val="none" w:sz="0" w:space="0" w:color="auto"/>
                <w:left w:val="single" w:sz="24" w:space="12" w:color="CA2017"/>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6DC1022-A848-4E93-8616-9B23EDE63D09" TargetMode="External"/><Relationship Id="rId13" Type="http://schemas.openxmlformats.org/officeDocument/2006/relationships/hyperlink" Target="https://2265BD5E-21AA-423E-B30F-F52B1263D8BC" TargetMode="External"/><Relationship Id="rId18" Type="http://schemas.openxmlformats.org/officeDocument/2006/relationships/hyperlink" Target="https://2265BD5E-21AA-423E-B30F-F52B1263D8BC" TargetMode="External"/><Relationship Id="rId3" Type="http://schemas.openxmlformats.org/officeDocument/2006/relationships/settings" Target="settings.xml"/><Relationship Id="rId7" Type="http://schemas.openxmlformats.org/officeDocument/2006/relationships/hyperlink" Target="https://06DC1022-A848-4E93-8616-9B23EDE63D09" TargetMode="External"/><Relationship Id="rId12" Type="http://schemas.openxmlformats.org/officeDocument/2006/relationships/hyperlink" Target="https://2265BD5E-21AA-423E-B30F-F52B1263D8BC" TargetMode="External"/><Relationship Id="rId17" Type="http://schemas.openxmlformats.org/officeDocument/2006/relationships/hyperlink" Target="https://2265BD5E-21AA-423E-B30F-F52B1263D8BC" TargetMode="External"/><Relationship Id="rId2" Type="http://schemas.openxmlformats.org/officeDocument/2006/relationships/styles" Target="styles.xml"/><Relationship Id="rId16" Type="http://schemas.openxmlformats.org/officeDocument/2006/relationships/hyperlink" Target="https://2265BD5E-21AA-423E-B30F-F52B1263D8B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06DC1022-A848-4E93-8616-9B23EDE63D09" TargetMode="External"/><Relationship Id="rId11" Type="http://schemas.openxmlformats.org/officeDocument/2006/relationships/hyperlink" Target="https://06DC1022-A848-4E93-8616-9B23EDE63D09" TargetMode="External"/><Relationship Id="rId5" Type="http://schemas.openxmlformats.org/officeDocument/2006/relationships/hyperlink" Target="https://69F0654F-ECB9-42F2-AAC7-BE88AD91E526" TargetMode="External"/><Relationship Id="rId15" Type="http://schemas.openxmlformats.org/officeDocument/2006/relationships/hyperlink" Target="https://2265BD5E-21AA-423E-B30F-F52B1263D8BC" TargetMode="External"/><Relationship Id="rId10" Type="http://schemas.openxmlformats.org/officeDocument/2006/relationships/hyperlink" Target="https://06DC1022-A848-4E93-8616-9B23EDE63D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06DC1022-A848-4E93-8616-9B23EDE63D09" TargetMode="External"/><Relationship Id="rId14" Type="http://schemas.openxmlformats.org/officeDocument/2006/relationships/hyperlink" Target="https://2265BD5E-21AA-423E-B30F-F52B1263D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2325</Words>
  <Characters>13256</Characters>
  <Application>Microsoft Office Word</Application>
  <DocSecurity>0</DocSecurity>
  <Lines>110</Lines>
  <Paragraphs>31</Paragraphs>
  <ScaleCrop>false</ScaleCrop>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myisha Cunningham</dc:creator>
  <cp:keywords/>
  <dc:description/>
  <cp:lastModifiedBy>Robert Cunningham</cp:lastModifiedBy>
  <cp:revision>6</cp:revision>
  <dcterms:created xsi:type="dcterms:W3CDTF">2022-02-17T14:51:00Z</dcterms:created>
  <dcterms:modified xsi:type="dcterms:W3CDTF">2025-11-14T01:14:00Z</dcterms:modified>
</cp:coreProperties>
</file>